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582 vom 5. Februar 2026</w:t>
      </w:r>
    </w:p>
    <w:p>
      <w:r>
        <w:t>BE Verwaltungsgericht, 2026-02-05, DE</w:t>
      </w:r>
    </w:p>
    <w:p>
      <w:r>
        <w:rPr>
          <w:b/>
        </w:rPr>
        <w:t xml:space="preserve">Quelle: </w:t>
      </w:r>
      <w:r>
        <w:t>https://mcp.opencaselaw.ch/entscheid/be_verwaltungsgericht_200 2025 582</w:t>
      </w:r>
    </w:p>
    <w:p>
      <w:r>
        <w:t>FR: BE_VERWALTUNGSGERICHT 200 2025 582 du 5 février 2026</w:t>
      </w:r>
    </w:p>
    <w:p>
      <w:r>
        <w:t>IT: BE_VERWALTUNGSGERICHT 200 2025 582 del 5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September 2025 (act. II 82). Streitig und zu prüfen ist der Anspruch auf Leistungen der Inva- 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In formeller Hinsicht macht die Beschwerdeführerin eine Verletzung des rechtlichen Gehörs bzw. der Begründungspflicht geltend (Beschwerde S. 5 Ziff. V). 2.1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150 V 474 E. 4.1 S. 478, 136 I 229 E. 5.2 S. 236, 124 V 180 E. 1a S. 181; SVR 2022 IV Nr. 37 S. 121, 8C_572/2021 E. 5.1).</w:t>
      </w:r>
    </w:p>
    <w:p>
      <w:r>
        <w:t>Urteil des Verwaltungsgerichts des Kantons Bern vom 5. Februar 2026, IV 200 2025 582 - 5 - 2.2 Die Beschwerdegegnerin nannte in der angefochtenen Verfügung vom 10. September 2025 (act. II 82) die einschlägigen Rechtsnormen und die wesentlichen Überlegungen zur Verneinung eines Rentenanspruchs. Die hierfür massgebende medizinische Grundlage ergibt sich sodann aus den der angefochtenen Verfügung zugrundeliegenden RAD-Beurteilungen (act. II 65, 73, 79 ff.), in welchen sich Dres. med. B.________, Facharzt für Orthopädische Chirurgie und Traumatologie des Bewegungsapparates, und C.________, Fachärztin für Psychiatrie und Psychotherapie, – auch mit Blick auf das rechtliche Gehör (vgl. zudem E. 4.4 hiernach) – hinläng- lich mit den medizinischen Akten auseinandersetzten und ihre Überlegun- gen darlegten. Indem die Beschwerdegegnerin diese beilegte, kam sie ihrer Begründungspflicht hinlänglich nach. Im Übrigen war es der Beschwerde- führerin denn auch ohne weiteres möglich, gestützt auf die Ausführungen in der Verfügung eine rechtsgenügliche Beschwerde zu verfassen und ihren Standpunkt darzulegen (vgl. hierzu auch BGE 150 V 474 E. 4.1 S. 478).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w:t>
      </w:r>
    </w:p>
    <w:p>
      <w:r>
        <w:t>Urteil des Verwaltungsgerichts des Kantons Bern vom 5. Februar 2026, IV 200 2025 582 - 6 - 3.2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IVG frühestens nach Ablauf von sechs Monaten nach Geltendmachung des Leistungsanspruchs nach Art. 29 Abs. 1 ATSG, jedoch frühestens im Monat, der auf die Vollendung des 18. Altersjahres folgt (Art. 29 Abs. 1 IVG). 3.3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3.3.1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Bundesgerichts [BGer] 8C_104/2024 vom 22. Oktober 2024 E. 3.2, nicht publ. in: BGE 151 V 66, aber in: SVR 2025 IV Nr. 16 S. 59).</w:t>
      </w:r>
    </w:p>
    <w:p>
      <w:r>
        <w:t>Urteil des Verwaltungsgerichts des Kantons Bern vom 5. Februar 2026, IV 200 2025 582 - 7 - 3.3.2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3.3.3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4. 4.1 Zwischen den Parteien ist zu Recht unbestritten, dass im massge- benden Vergleichszeitraum (vgl. E. 3.3.3 hiervor) zwischen der Verfügung vom 21. Juni 2017 (act. II 28) und der Verfügung vom 10. September 2025 (act. II 82) zufolge neu aufgetretener somatischer Beschwerden eine für</w:t>
      </w:r>
    </w:p>
    <w:p>
      <w:r>
        <w:t>Urteil des Verwaltungsgerichts des Kantons Bern vom 5. Februar 2026, IV 200 2025 582 - 8 - den Rentenanspruch potentiell relevante Veränderung des medizinischen Sachverhaltes eingetreten ist. Im ersten Verfahren stand eine Plantarfaszi- itis im Vordergrund, die bloss zu einer vorübergehenden Arbeitsunfähigkeit führte und sich ausserdem lediglich auf stehende Tätigkeiten auswirkte (act. II 1 S. 5 Ziff. 6.2, 26 S. 2 f., 28). Aufgrund der degenerativen Verände- rungen der Halswirbelsäule mit rezidivierender Zervikobrachialgie und mit Status nach OP liegt nunmehr ein neuer somatischer Gesundheitsschaden vor (vgl. E. 4.2 und E. 4.4.1 hiernach). Der Rentenanspruch ist daher allsei- tig frei zu prüfen (vgl. E. 3.3.4 hiervor). 4.2 Zum Gesundheitszustand respektive der Arbeits- und Leistungs- fähigkeit lässt sich den Akten im Wesentlichen das Folgende entnehmen: 4.2.1 Die linksseitige Foraminalstenose HWK 5/6 bei fortgeschrittener Osteochondrose und rechtsseitig betonter Foraminalstenose HWK 4/5 bei degenerativer Olisthese wurde am 1. Dezember 2022 operativ versorgt (act. II 83 S. 38). Etwas mehr als ein Jahr postoperativ wurde die Be- schwerdeführerin wegen zunehmender Nackenbeschwerden linksseitig sowie Ausstrahlungen in den linken Arm erneut im Spital D.________ vor- stellig (act. II 43.2 S. 44). Im Sprechstundenbericht vom 13. März 2024 (act. II 43.2 S. 44 f.) hielten die Ärzte der Klinik fest, das MRI der HWS vom</w:t>
      </w:r>
    </w:p>
    <w:p>
      <w:r>
        <w:rPr>
          <w:b/>
        </w:rPr>
        <w:t>E. 6</w:t>
      </w:r>
    </w:p>
    <w:p>
      <w:r>
        <w:t>Oktober 2000 über den Allgemeinen Teil des Sozialversicherungsrechts (ATSG; SR 830.1) i.V.m. Art. 54 Abs. 1 lit. a des kantonalen Gesetzes vom</w:t>
      </w:r>
    </w:p>
    <w:p>
      <w:r>
        <w:rPr>
          <w:b/>
        </w:rPr>
        <w:t>E. 6.1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6.1.1</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w:t>
      </w:r>
    </w:p>
    <w:p>
      <w:r>
        <w:rPr>
          <w:b/>
        </w:rPr>
        <w:t>E. 6.1.2</w:t>
      </w:r>
    </w:p>
    <w:p>
      <w:r>
        <w:t>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w:t>
      </w:r>
    </w:p>
    <w:p>
      <w:r>
        <w:t>Urteil des Verwaltungsgerichts des Kantons Bern vom 5. Februar 2026, IV 200 2025 582 - 19 - sein, so werden 20 % abgezogen. Weitere Abzüge sind nicht zulässig (Art. 26bis Abs. 3 IVV).</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Frühestmögliche Rentenbeginn ist unter Berücksichtigung der Sechsmo- natsfrist von Art. 29 Abs. 1 IVG (vgl. E. 3.2 hiervor) und der Neuanmeldung vom Juli 2024 (act. II 29) Januar 2025. Ob das Wartejahr gemäss Art. 28 Abs. 1 lit. b IVG in diesem Zeitpunkt erfüllt war, kann mit Blick auf das ren- tenausschliessende Ergebnis (vgl. E. 6.6 hiernach) offen bleiben.</w:t>
      </w:r>
    </w:p>
    <w:p>
      <w:r>
        <w:rPr>
          <w:b/>
        </w:rPr>
        <w:t>E. 6.3</w:t>
      </w:r>
    </w:p>
    <w:p>
      <w:r>
        <w:t>Die Beschwerdegegnerin berechnete das Valideneinkommen (vgl. E. 6.1.1 hiervor) basierend auf den Lohnangaben der I.________, wonach die Beschwerdeführerin ab Januar 2025 in ihrem Pensum von 80 % einen Jahreslohn von Fr. 47'097.11 erhalten hätte (act. II 49 S. 3 Ziff. 2.3 und S. 6 Ziff. 5.1). Dies ist unbestritten und korrekt, bestehen doch keine Anhalts- punkte in den Akten, wonach die Beschwerdeführerin per Januar 2025 als Gesunde in einer anderen Tätigkeit respektive bei einer anderen Arbeitge- berin beschäftigt gewesen wäre. Hochgerechnet auf ein Vollzeitpensum ergibt dies ein Valideneinkommen von Fr. 58'871.40 (Fr. 47'097.11 / 80 x 100).</w:t>
      </w:r>
    </w:p>
    <w:p>
      <w:r>
        <w:rPr>
          <w:b/>
        </w:rPr>
        <w:t>E. 6.4</w:t>
      </w:r>
    </w:p>
    <w:p>
      <w:r>
        <w:t>Soweit die Beschwerdeführerin (ohne Begründung) die Verwertbar- keit ihrer Restarbeitsfähigkeit in Frage stellt (Beschwerde S. 1 Antrag 3 und S. 4 Ziff. II/3), kann ihr nicht gefolgt werden. Denn eine Unverwertbarkeit der Restarbeitsfähigkeit ist anzunehmen, wenn die zumutbare Tätigkeit nur in so eingeschränkter Form möglich ist, dass sie der ausgeglichene Ar- beitsmarkt praktisch nicht kennt oder dass sie nur unter nicht realistischem Entgegenkommen eines durchschnittlichen Arbeitgebers möglich wäre und das Finden einer entsprechenden Stelle daher von vornherein ausge- schlossen erscheint (BGE 148 V 174 E. 9.1 S. 188; SVR 2024 IV Nr. 18 S. 59, 8C_346/2023 E. 2.3). Vorliegend wurde das medizinische Zumutbar- keitsprofil nicht derart eingeschränkt formuliert, dass davon ausgegangen</w:t>
      </w:r>
    </w:p>
    <w:p>
      <w:r>
        <w:t>Urteil des Verwaltungsgerichts des Kantons Bern vom 5. Februar 2026, IV 200 2025 582 - 20 - werden müsste, auf dem ausgeglichenen Arbeitsmarkt beständen keine entsprechenden Tätigkeiten mehr. Vielmehr existiert ein genügend breites Spektrum an zumutbaren Verweistätigkeiten, so z.B. einfache Kontroll-, Überwachungs-, Sortier- und Verpackungstätigkeiten sowie leichte Monta- gearbeiten, die dem Fähigkeitsprofil der Beschwerdeführerin ohne weiteres entsprechen. Zudem besteht im massgebenden Verfügungszeitpunkt in einer angepassten Tätigkeit nach wie vor eine vollzeitliche Arbeitsfähigkeit (vgl. E. 4.4.3 hiervor) und eine relativ lange verbleibende Erwerbsdauer von über 13 Jahren (act. II 29 S. 1 Ziff. 1.1 und Art. 21 Abs. 1 des Bundesge- setzes vom 20. Dezember 1946 über die Alters- und Hinterlassenenversi- cherung [AHVG; SR 831.10]). Daran ändert nichts, wenn es für die Be- schwerdeführerin (subjektiv) schwierig oder gar unmöglich erscheinen soll- te, auf dem tatsächlichen Arbeitsmarkt eine entsprechende Stelle zu finden (Urteil des BGer 9C_39/2022 vom 24. März 2022 E. 4.2). Die Beschwerde- gegnerin ging daher zu Recht von der Verwertbarkeit der Restarbeitsfähig- keit aus.</w:t>
      </w:r>
    </w:p>
    <w:p>
      <w:r>
        <w:rPr>
          <w:b/>
        </w:rPr>
        <w:t>E. 6.5</w:t>
      </w:r>
    </w:p>
    <w:p>
      <w:r>
        <w:t>Da die Beschwerdeführerin ihre verbliebene Arbeitsfähigkeit nicht verwertet, ist das Invalideneinkommen anhand statistischer Daten zu be- stimmen. Mit Blick auf das Zumutbarkeitsprofil ist von der LSE 2022, Tabel- le TA1, Total, Kompetenzniveau 1, Frauen auszugehen (vgl. auch E. 6.1.2 hiervor). Aufgerechnet auf ein Jahr, angepasst an die betriebsübliche Wo- chenarbeitszeit sowie an den Nominallohnindex für das Jahr 2024 (die Werte für 2025 waren im Verfügungszeitpunkt noch nicht verfügbar [vgl. hierzu BGE 150 V 67 E. 4.2 S. 70]) und unter Berücksichtigung eines Ab- zuges von 10 % gemäss Art. 26bis Abs. 3 IVV (vgl. E. 6.1.2 hiervor) resul- tiert ein Invalideneinkommen von Fr. 51'301.60 (Fr. 4'367.-- x 12 / 40 x 41.7 [Bundesamt für Statistik {BFS}, betriebsübliche Arbeitszeit nach Wirt- schaftsabteilungen, Total, Wert 2024] / 101.4 x 105.8 [BFS, Tabelle T1.2.20, Nominallohnindex, Frauen 2021-2024, Total, Werte 2022 und 2024] x 0.9). Ein weitergehender Abzug vom Invalideneinkommen (vgl. zur entsprechenden Rüge Beschwerde S. 4 Ziff. III) ist im Rahmen der ab 1. Januar 2024 in Kraft stehenden Bestimmung von Art. 26bis Abs. 3 IVV für die medizinisch-theoretisch vollschichtig arbeitsfähige Beschwerdeführerin ausgeschlossen (vgl. E. 6.1.2 hiervor). Weiterungen zur Gesetzmässigkeit dieser Verordnungsbestimmung erübrigen sich, da selbst bei einem</w:t>
      </w:r>
    </w:p>
    <w:p>
      <w:r>
        <w:t>Urteil des Verwaltungsgerichts des Kantons Bern vom 5. Februar 2026, IV 200 2025 582 - 21 - gemäss der bis 31. Dezember 2023 geltenden Rechtsprechung (BGE 148 V 174 E. 6.3 S. 182, 135 V 297 E. 5.2 S. 301, 134 V 322 E. 5.2 S. 327; SVR 2024 UV Nr. 14 S. 58, 8C_706/2022 E. 6.1.2, 2018 IV Nr. 46 S. 147, 8C_211/2018 E. 3.3) maximal möglichen – hier jedoch klarerweise nicht gerechtfertigten – Abzug von 25 % weiterhin ein rentenausschlies- sender Invaliditätsgrad resultierte (vgl. E. 6.6 hiernach). Diesfalls betrüge das Invalideneinkommen Fr. 42'751.30 (Fr. 4'367.-- x 12 / 40 x 41.7 / 101.4 x 105.8 x 0.75).</w:t>
      </w:r>
    </w:p>
    <w:p>
      <w:r>
        <w:rPr>
          <w:b/>
        </w:rPr>
        <w:t>E. 6.6</w:t>
      </w:r>
    </w:p>
    <w:p>
      <w:r>
        <w:t>Aus der Gegenüberstellung der beiden Vergleichseinkommen resul- tiert ein rentenausschliessender Invaliditätsgrad von gerundet (BGE 130 V 121 E. 3.2 und 3.3 S. 123; SVR 2019 IV Nr. 61 S. 196, 8C_575/2018 E. 7.1) 13 % ([Fr. 58'871.40 ./. Fr. 51'301.60] / Fr. 58'871.40 x 100) und selbst unter Berücksichtigung eines gemäss der bis 31. Dezem- ber 2023 geltenden Rechtsprechung maximal möglichen hier jedoch klar nicht gerechtfertigten Abzugs von 25 % (vgl. E. 6.5 in fine hiervor) ein sol- cher von höchstens 27 % ([Fr. 58'871.40 ./. Fr. 42'751.30] / Fr. 58'871.40 x 100). Folglich hat die Beschwerdeführerin so oder anders keinen Anspruch auf eine Invalidenrente (vgl. E. 3.2 hiervor). 7.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 spruch auf die einzelnen Massnahmen erfüllt sind (lit. b). Dabei setzt der Anspruch auf berufliche Massnahmen unter anderem voraus, dass die ob- jektive und subjektive Eingliederungsfähigkeit mit überwiegender Wahr- scheinlichkeit ausgewiesen ist (SVR 2025 IV Nr. 8 S. 34, 9C_593/2023 E. 4.1). Gestützt auf die vorliegenden Akten ist der subjektive Eingliederungswille, d.h. der Wille, eine Erwerbstätigkeit aus- zuüben sowie allfällige diesbezügliche Anstrengungen der Beschwerdefüh- rerin nicht ausgewiesen. Obwohl sie in der zuletzt ausgeübten Tätigkeit 85</w:t>
      </w:r>
    </w:p>
    <w:p>
      <w:r>
        <w:t>Urteil des Verwaltungsgerichts des Kantons Bern vom 5. Februar 2026, IV 200 2025 582 - 22 - % und in einer angepassten Tätigkeit voll arbeitsfähig ist (vgl. E. 4.4.3 hier- vor), verwehrte sie sich nach der Aufforderung zur Mitwirkung vom 6. Mai 2025 (act. II 67) am 14. Mai 2025 (act. II 68) sowie erneut anlässlich des Telefonats vom 3. Juli 2025 (IV-Protokoll S. 1 [in den Gerichtsakten]) unter Verweis auf die vom Hausarzt ausgestellten Atteste an beruflichen Einglie- derungsmassnahmen teilzunehmen. Hinzu kommt, dass auch die behan- delnden Ärzte des Spitals D.________ die Arbeitsmotivation der Be- schwerdeführerin als fraglich beurteilten (act. II 43.2 S. 40) und beschwer- deweise – jedenfalls explizit – ausschliesslich einer Rente begehrt wird. Im Übrigen fehlt es angesichts der erhaltenen Arbeitsfähigkeit von 85 % in der zuletzt ausgeübten Tätigkeit bzw. einer Arbeitsfähigkeit von 100 % in einer angepassten Tätigkeit (vgl. E. 4.4.3 hiervor) sowie einem daraus resultie- renden Invaliditätsgrad von 13 % (vgl. E. 6.6 hiervor), jedenfalls an der Er- heblichkeit der Erwerbseinbusse, etwa für die Kostengutsprache einer Um- schulung (BGE 130 V 488 E. 4.2 S. 490, 124 V 108 E. 2b S. 110; SVR 2010 IV Nr. 24 S. 73, 9C_373/2009 E. 4), und die Notwendigkeit an- derweitiger beruflicher Massnahmen ist nicht ersichtlich. Mithin verneinte die Beschwerdegegnerin auch den Anspruch auf berufli- che Massnahmen zu Recht. 8. Demnach ist die angefochtene Verfügung vom 10. September 2025 (act. II 82) nicht zu beanstanden und die dagegen erhobene Beschwerde ist abzuweisen. 9. 9.1 Gemäss Art. 69 Abs. 1bis IVG ist das Beschwerdeverfahren bei Streitigkeiten über IV-Leistungen vor dem kantonalen Versicherungsgericht kostenpflichtig. Die Kosten sind nach dem Verfahrensaufwand und unab-</w:t>
      </w:r>
    </w:p>
    <w:p>
      <w:r>
        <w:t>Urteil des Verwaltungsgerichts des Kantons Bern vom 5. Februar 2026, IV 200 2025 582 - 23 - hängig vom Streitwert im Rahmen von Fr. 200.-- bis Fr. 1'000.-- festzule- gen. Die Verfahrenskosten, gerichtlich bestimmt auf Fr. 800.--, werden entspre- chend dem Ausgang des Verfahrens der Beschwerdeführerin – vorbehält- lich der Gewährung der unentgeltlichen Rechtspflege (vgl. E. 9.3 hier- nach) – zur Bezahlung auferlegt. 9.2 Bei diesem Verfahrensausgang besteht kein Anspruch auf eine Par- teientschädigung (Art. 1 Abs. 1 IVG i.V.m. Art. 61 lit. g ATSG [Umkehr- schluss]). 9.3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 rechtfertigen (Art. 61 lit. f ATSG sowie Art. 111 Abs. 1 und 2 VRPG; SVR 2011 IV Nr. 22 S. 61, 9C_432/2010 E. 2, 2011 UV Nr. 6 S. 21, 8C_22/2010 E. 6.1). Die Bedürftigkeit der Beschwerdeführerin ist aufgrund der dokumentierten finanziellen Verhältnisse respektive ihrer Sozialhilfebedürftigkeit (Akten der Beschwerdeführerin betreffend unentgeltliche Rechtspflege [act. IA] 4 f.) ausgewiesen. Die Beschwerde ist sodann nicht als von vornherein aus- sichtslos zu qualifizieren. Das Gesuch um unentgeltliche Rechtspflege be- treffend Verfahrenskosten ist demnach gutzuheissen. Somit ist die Be- schwerdeführerin – unter Vorbehalt der Nachzahlungspflicht gemäss Art. 113 VRPG i.V.m. Art. 123 der Schweizerischen Zivilprozessordnung vom 19. Dezember 2008 (Zivilprozessordnung, ZPO; SR 272) – von der Zahlungspflicht betreffend die Verfahrenskosten zu befreien. Demnach entscheidet das Verwaltungsgericht: 1. Die Beschwerde wird abgewiesen.</w:t>
      </w:r>
    </w:p>
    <w:p>
      <w:r>
        <w:t>Urteil des Verwaltungsgerichts des Kantons Bern vom 5. Februar 2026, IV 200 2025 582 - 24 - 2. Das Gesuch um unentgeltliche Rechtspflege betreffend die Verfah- renskosten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 5. Zu eröffnen (R): - A.________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5. Februar 2026, IV 200 2025 582 - 4 -</w:t>
      </w:r>
    </w:p>
    <w:p>
      <w:r>
        <w:rPr>
          <w:b/>
        </w:rPr>
        <w:t>E. 12</w:t>
      </w:r>
    </w:p>
    <w:p>
      <w:r>
        <w:t>März 2024 habe eine Engstelle HWK 3/4 links foraminal gezeigt (S. 45). Im Bericht vom 28. März 2024 (act. II 43.2 S. 42 f.) führten die Ärzte des Spitals D.________ sodann aus, nachdem die Beschwerdeführerin auf die diagnostische Infiltration HWK 4 links überhaupt nicht reagiert habe, könne festgehalten werden, dass hier nicht die Schmerzursache liege (S. 42). Sodann legten die Ärzte des Spitals D.________ im Bericht vom 8. Juli 2024 (act. II 43.2 S. 40 f.) dar, nach erneuter Durchsicht der letztmaligen Bilder vom März 2024 würden keine Hinweise auf eine Lockerung oder deutliche Anschlusssegmentdegeneration gesehen. Im MRI falle ebenfalls keine Neurokompression auf. Da die Beschwerdeführerin bereits in der Schmerzsprechstunde gewesen sei (vgl. hierzu act. II 43.2 S. 31 ff.) und die dortigen Therapien ebenfalls keine grosse Wirkung erbracht hätten, werde als letzte Untersuchung ein SPECT-CT der HWS durchgeführt, um eine Lockerung definitiv auszuschliessen. Insgesamt präsentiere sich eine</w:t>
      </w:r>
    </w:p>
    <w:p>
      <w:r>
        <w:t>Urteil des Verwaltungsgerichts des Kantons Bern vom 5. Februar 2026, IV 200 2025 582 - 9 - schwierige Situation mit einer Patientin, welche als Nebendiagnose eine Fibromyalgie und eine Depression ausweise. Die Arbeitsmotivation sei da- bei fraglich. Ein Wiedereinstieg in den Berufsalltag wäre sicherlich wün- schenswert. Die beschriebenen subjektiven Beschwerden könnten nicht abschliessend objektiviert werden. Sollte in der durchgeführten SPECT-CT- Untersuchung keine pathologischen Befunde eruiert werden können, würde eine psychosomatische Anbindung empfohlen. Im Bericht vom 22. August 2024 (act. II 43.2 S. 38 f.) hielten die Ärzte des Spitals D.________ fest, im SPECT-CT habe eine Lockerung ausgeschlos- sen werden können. Die Unkovertebralarthrose mit leichter foraminaler Einengung linksbetont könnte die Nervenwurzel HWK 6 reizen. Um dies zu bestätigen, werde eine PRT (periradikuläre Schmerztherapie) HWK 6 links durchgeführt. Klinisch zeige sich keine klare Radikulopathie, was HWK 6 entsprechen würde (S. 39). 4.2.2 Der RAD-Arzt Dr. med. B.________ stellte im Bericht vom 21. Fe- bruar 2025 (act. II 65 S. 3 f.) die Diagnose einer degenerativen HWS- Veränderung mit rezidivierender Zervikobrachialgie und mit Status nach OP. Die Arbeitsfähigkeit als … sollte ab Januar 2025 nicht oder nur zu ma- ximal 10 bis 20 % eingeschränkt sein. Optimal angepasst seien körperlich leichte bis ausnahmsweise mittelschwere wechselbelastende Tätigkeiten, ganztags über achteinhalb Stunden ohne zusätzliche Leistungsminderung. Zu vermeiden seien Zwangshaltungen der HWS (z.B. längeres Sitzen mit vorgeneigtem Kopf), stereotype Kopfbewegungen, Rotation im Sit- zen/Stehen unter Gewichtsbelastung, das Heben von Lasten körperfern, repetitives Heben von Lasten über Brusthöhe, Überkopfarbeiten, das Be- steigen von Leitern, repetitives Kauern, Bücken oder Tätigkeiten in nach vorne geneigter Haltung sowie repetitive, stereotype Bewegungsabläufe im Bereich der HWS. In Ausnahmefällen und in nicht repetitiver Weise könn- ten Gewichte von 10 bis 15 kg gehoben und getragen werden (S. 3). 4.2.3 Dr. med. E.________, Facharzt für Allgemeine Innere Medizin so- wie Angiologie, stellte in seinem Bericht vom 2. Mai 2025 (act. II 83 S. 41 f.) folgende Diagnosen (S. 41): 1. Unklare, schmerzhafte Oberarmschwellung bds.</w:t>
      </w:r>
    </w:p>
    <w:p>
      <w:r>
        <w:t>Urteil des Verwaltungsgerichts des Kantons Bern vom 5. Februar 2026, IV 200 2025 582 - 10 - Duplexsonographisch kein Hinweis für Armvenenthrombose oder zen- tralvenöse Abflussstörung 2. Lipödem an oberen und unteren Extremitäten bds. 3. Degenerative Veränderungen der HWS Status nach Diskushernienoperation 4. Nikotinkonsum 5. Status nach Hysterektomie Duplexsonographisch finde sich kein Hinweis auf eine Armvenenthrombose oder eine zentralvenöse Abflussstörung der oberen Extremitäten bds. Kli- nisch liege auch kein Hinweis auf ein Thoracic-outlet-Syndrom vor. Der Hauptbefund sei ein beidseitiges Lipödem. Die Ursache der schmerzhaften Armschwellung bleibe unklar (S. 42). 4.2.4 Im Bericht des Spitals F.________ vom 14. Mai 2025 (act. II 69 S. 2 f.) nannte Dr. med. G.________, Fachärztin für Neurochirurgie, die folgen- de Diagnose- und Problemliste (S. 2): • Chronisches Fibromyalgiesyndrom, EM Herbst 2021 mit/bei - Rheumafaktor IgM, Anti-CCP und ANA negativ, BSR 10, CRP 0,9 mg/l (13.06.2022) - Fibromyalgiedruckpunkte 10 von 18 positiv - Dyssomnie, vermehrte Tagesmüdigkeit, morgendliches Uner- holt-Sein, kognitive Störungen - Widespread Pain Index (WPI) 7/19, Symptome-Severity (SS- Score) 9/12 • Chronisches zervikovertebrales Syndrom mit/bei: - Relative muskuläre Insuffizienz - St. n. ACDF HWK 4/5 und 5/6 12/2022 fecit Dr. H.________ • Konstitutionelle Bandlaxität mit/bei: - Spreizfüssen beidseits • Sicca-Symptomatik Augen und Mund mit/bei: - ANA, Anti-SS-A und SS-B negativ (13.06.22) • St. n. COVID-Infekt 01/22 DD Long-COVID-Syndrom • Klaustrophobie • Adipositas • Anamnestisch pathologische Glukosetoleranz Bezüglich der Infiltrationstherapie gebe es leider keine dauerhafte Ände- rung der Beschwerden. Am 19. November 2024 seien die Facettengelenke rechts HWK 4-6 und am 28. Januar 2025 die Facettengelenke links HWK 4-6 versorgt worden. Davon habe die Beschwerdeführerin nur während ca. elf Tagen profitiert, was gemäss den Kriterien kein positives Ansprechen sei und man somit auch einer Denervation kritisch gegenüber- stehen müsse. Die Beschwerdeführerin nehme aktuell Tramadol retard ein, da schwächere Medikamente nicht geholfen hätten. Selbst darunter zeige</w:t>
      </w:r>
    </w:p>
    <w:p>
      <w:r>
        <w:t>Urteil des Verwaltungsgerichts des Kantons Bern vom 5. Februar 2026, IV 200 2025 582 - 11 - sich kaum ein Ansprechen der Schmerzen. Aus dem Bereich der schulme- dizinischen Schmerztherapie könne aktuell nichts mehr angeboten werden. Die Behandlung müsse erweitert werden und primär die Schmerzverarbei- tungsstörung behandelt werden. Unter Umständen sei früher oder später eine stationäre Behandlung in einer psychosomatischen Klinik indiziert (S. 2). 4.2.5 Der RAD-Arzt Dr. med. B.________ hielt in seiner Stellungnahme vom 2. Juli 2025 (act. II 73 S. 2) fest, Hinweise auf eine versicherungsme- dizinisch relevante psychische Beeinträchtigung lägen nicht vor. Am soma- tischen Sachverhalt habe sich seit der letzten Beurteilung (vgl. act. II 65 S. 3 f.) nichts geändert. 4.2.6 Im Bericht vom 2. September 2025 (act. II 80 S. 2 ff.) legte die RAD- Ärztin Dr. med. C.________ dar, im Einwandschreiben (vgl. act. II 75, 77) würden keine objektiv erhobenen Befunde im psychiatrischen Fachgebiet dokumentiert und keine fachärztlich-psychiatrisch gestellte Diagnose ge- nannt. Keiner der behandelnden Ärzte, insbesondere auch nicht die beiden involvierten Schmerzspezialisten, hätten die Beschwerdeführerin zur psychiatrischen Behandlung überwiesen. Zudem seien bis zum 18. Juli 2025 keine auf eine psychiatrische Erkrankung hinweisende Beschwerden vorgebracht worden. Insgesamt spreche dies gegen eine langdauernde und schwere Erkrankung im psychiatrischen Fachgebiet. Weitere medizini- sche Abklärungen seien nicht erforderlich (S. 4). 4.2.7 Im RAD-Bericht vom 3. September 2025 (act. II 81 S. 2) verwies Dr. med. B.________ auf den Bericht der RAD-Psychiaterin Dr. med. C.________ und hielt fest, seit seiner letzten Stellungnahme vom 2. Juli 2025 (vgl. act. II 73 S. 2) habe sich nichts geändert. Weitere medizinische Abklärungen seien nicht zu veranlassen. 4.3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5. Februar 2026, IV 200 2025 582 - 12 -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139 V 225 E. 5.2 S. 229, 135 V 465 E. 4.4 - 4.6 S. 469; Urteil des BGer 8C_434/2023, 8C_436/2023 vom 10. April 2024 E. 4.3, nicht publ. in: BGE 150 V 188, aber in: SVR 2024 UV Nr. 27 S. 107).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4.4 Die angefochtene Verfügung vom 10. September 2025 (act. II 82) basiert in medizinischer Hinsicht im Wesentlichen auf den RAD- Aktenbeurteilungen der Dres. med. B.________ sowie C.________ (act. II 65 S. 3 f., 73 S. 2, 80 S. 2 ff., 81 S. 2). Diese erfüllen die von der höchstrichterlichen Rechtsprechung an den Beweiswert solcher Aktenbe- richte gestellten Anforderungen und erbringen vollen Beweis (vgl. E. 4.3 hiervor).</w:t>
      </w:r>
    </w:p>
    <w:p>
      <w:r>
        <w:t>Urteil des Verwaltungsgerichts des Kantons Bern vom 5. Februar 2026, IV 200 2025 582 - 13 - 4.4.1 In somatischer Hinsicht stützte sich Dr. med. B.________ auf die vollständigen medizinischen Akten, namentlich die erhobenen bildgeben- den und klinischen Befunde im gesamten Behandlungsverlauf. Basierend auf den lückenlosen fachärztlichen Befunden vermochte sich der RAD-Arzt ein zuverlässiges Bild des Gesundheitszustandes und der Leistungsfähig- keit zu machen. Eine persönliche Untersuchung der Beschwerdeführerin war damit nicht erforderlich (vgl. E. 4.3 hiervor). Das von ihr kritisierte Feh- len einer foraminal orientierten Schnittbildgebung der HWS (Beschwerde S. 1 Antrag 2 und S. 4 Ziff. I) steht dem nicht entgegen, konnte sich doch der RAD-Arzt (neben den stattgehabten bildgebenden Abklärungen) auf die wiederholte klinische Untersuchung der Behandler stützen, welche gerade bei Gesundheitsschäden im Bereich der Wirbelsäule die wichtigste und feinste Prüfung darstellt (Urteil des BGer 8C_431/2024 vom 16. Dezember 2024 E. 6.3.2). Die behandelnden Orthopäden verzichteten denn auch auf eine entsprechende Abklärung und erklärten, dass die im Juli 2024 durch- geführte SPECT-CT (act. II 43.2 S. 49 f.) die letzte erforderliche Untersu- chung sei, um das Vorliegen einer (ausschliesslich) objektivierbaren Ursa- che für die geltend gemachten Beschwerden auszuschliessen (act. II 43.2 S. 40 f.). Demnach ist nicht ersichtlich, inwieweit die beantragte bildgeben- de Untersuchung für eine zuverlässige Beurteilung des Gesundheitszu- standes bzw. der Leistungsfähigkeit erforderlich gewesen wäre. In Übereinstimmung mit den medizinischen Akten legte Dr. med. B.________ überzeugend begründet dar, dass aufgrund degenerativer Veränderungen der HWS mit wiederholten Zervikobrachialgien eine blei- bende Minderbelastbarkeit der HWS mit (vornehmlich qualitativer) Auswir- kung auf die Arbeitsfähigkeit besteht (act. II 65 S. 3). Dabei kommt den unterschiedlichen diagnostischen Bezeichnungen (vgl. hierzu act. II 43.2 S. 38, 47 S. 5 Ziff. 2.5, 69 S. 2, 83 S. 41) keine massgebende Bedeutung zu, zumal rechtsprechungsgemäss nicht die genaue Diagnose massgebend ist, sondern vielmehr, ob und in welchem Ausmass eine Beeinträchtigung der Arbeits- und Leistungsfähigkeit vorliegt (Urteil des BGer 8C_121/2023 vom 15. September 2023 E. 4.2). Diesbezüglich ergeben sich aus den me- dizinischen Akten keine Anhaltspunkte, welche auch nur geringe Zweifel an der Vollständigkeit und Schlüssigkeit der RAD-Beurteilung wecken würden. In diesem Zusammenhang ist zu betonen, dass die von der Beschwerde-</w:t>
      </w:r>
    </w:p>
    <w:p>
      <w:r>
        <w:t>Urteil des Verwaltungsgerichts des Kantons Bern vom 5. Februar 2026, IV 200 2025 582 - 14 - führerin beklagten Beschwerden von den behandelnden Ärzten nicht hin- länglich objektiviert werden konnten (vgl. insbesondere act. II 43.2 S. 41, 69 S. 2, 83 S. 42). Entsprechend stellten die Ärzte des Spitals D.________ bereits seit Frühjahr 2024 keine Arbeitsunfähigkeitsatteste mehr aus (act. II 43.2 S. 37), erachteten einen Wiedereinstieg in den Berufsalltag als wünschenswert, wobei sie an der Arbeitsmotivation der Beschwerdeführe- rin zweifelten (act. II 43.2 S. 40 f.), und stellten klar, dass in einer leidens- angepassten Tätigkeit eine volle Arbeitsfähigkeit besteht (act. II 47 S. 7 Ziff. 4.2). Demgegenüber begründete der Hausarzt die durch ihn fort- während attestierte vollständige Arbeitsunfähigkeit (act. II 43.2 S. 27, 68 S. 2 f., 72 S. 2; vgl. zur beweisrechtlichen Bedeutung der auftragsrechtlichen Vertrauensstellung von Hausärzten BGE 125 V 351 E. 3b cc S. 353; SVR 2015 IV Nr. 26 S. 78, 8C_616/2014 E. 5.3.3.3) nicht. Offenbar erfolgte die- se vornehmlich gestützt auf die Beschwerdeangaben ohne entsprechende Objektivierung bzw. Plausibilisierung der geltend gemachten Einschrän- kungen respektive unter Missachtung der Tatsache, dass die subjektiven Beschwerden durch die Fachärzte gerade nicht im geklagten Umfang ob- jektiviert werden konnten (vgl. insbesondere act. II 43.2 S. 41, 69 S. 2, 83 S. 42). Dies genügt für den Nachweis einer höhergradigen Arbeitsunfähig- keit rechtsprechungsgemäss jedoch nicht (vgl. BGE 143 V 124 E. 2.2.2 S. 127, 136 V 279 E. 3.2.1 S. 281). Soweit in der Beschwerde (S. 3 Ziff. 4 und S. 4 Ziff. II/2) ausserdem unter Verweis auf den therapierefraktärer Verlauf sowie die eingenommenen Medikamente und deren Nebenwirkun- gen eine höhergradige Arbeitsunfähigkeit postuliert wird, übersieht die Be- schwerdeführerin, dass der RAD-Arzt hiervon durchaus Kenntnis hatte, sich alleine daraus jedoch weder eine höhere Arbeitsunfähigkeit noch eine Unverwertbarkeit der Arbeitsfähigkeit auf dem ausgeglichenen Arbeitsmarkt ableiten lässt. Auch die Rüge, der RAD-Arzt habe sich nicht dazu geäus- sert, welche konkreten Tätigkeiten ihr noch zumutbar seien (Beschwerde S. 4 Ziff. II/3), ist unbegründet. Dabei wird überdies verkannt, dass die Fra- ge der Verwertbarkeit der verbleibenden Arbeitsfähigkeit eine rechtliche ist, die nicht vom Mediziner zu beantworten ist (Urteil des BGer 9C_798/2018 vom 26. Juli 2019 E. 4.1.2; vgl. zur Aufgabenteilung von Rechtsanwender und Arztperson auch BGE 140 V 193 E. 3.2 S. 195; vgl. zur Verwertbarkeit E. 6.4 hiernach).</w:t>
      </w:r>
    </w:p>
    <w:p>
      <w:r>
        <w:t>Urteil des Verwaltungsgerichts des Kantons Bern vom 5. Februar 2026, IV 200 2025 582 - 15 - 4.4.2 Auch der psychiatrischen RAD-Ärztin Dr. med. C.________ lagen sämtliche medizinischen Akten vor, sodass sie Kenntnis von den geklagten Beschwerden hatte. In Würdigung der Akten legte sie dar, dass die Be- schwerdeführerin zu keinem Zeitpunkt in psychiatrischer Behandlung war, keine massgebenden nach der AMDP (Arbeitsgemeinschaft für Methodik und Dokumentation in der Psychiatrie) erhobene psychopathologische Be- funde vorliegen bzw. weder eine fachärztlich nach einem anerkannten Klassifikationssystem hergeleitete psychiatrische Diagnose gestellt noch eine darauf gründende Arbeitsunfähigkeit attestiert wurde (act. II 80 S. 4). Damit überzeugt ihre Schlussfolgerung, wonach kein relevanter psychi- scher Gesundheitsschaden vorliegt. Der Umstand, dass in einigen Arztbe- richten als (Neben)diagnosen psychische Krankheitsbilder aufgeführt wer- den (Depression [act. II 43.2 S. 38 und S. 40], Klaustrophobie [act. II 43.2 S. 34, S. 38, S. 40, S. 42 und S. 44, 69 S. 2]), war der RAD-Psychiaterin bekannt (act. II 80 S. 3). Diese fachfremden Einschätzungen (vgl. hierzu BGE 151 V 258 E. 4.3 S. 261) vermögen keine auch nur geringen Zweifel an der RAD-Beurteilung zu wecken. So befindet sich die Beschwerdeführe- rin weder in fachärztlicher bzw. psychologischer Behandlung noch erfolgte im gesamten zeitlichen Verlauf eine entsprechende Überweisung bzw. konkrete Empfehlung durch die behandelnden Ärzte, dies insbesondere auch nicht durch die behandelnden Schmerzspezialisten (act. II 80 S. 4). Sodann verneinte der Hausarzt eine krankheitswertige psychische Störung (act. II 43.2 S. 28 Ziff. 8) und die Beschwerdeführerin selbst äusserte sich anlässlich des Assessments bei der Beschwerdegegnerin Anfang Januar 2025 dahingehend, dass sie sich zwar psychisch belastet fühle, aber nicht in Behandlung gehen wolle (act. II 54 S. 4); ernsthafte psychische Proble- me wurden nicht geltend gemacht. Vielmehr teilte sie erst nach der telefo- nischen Information über die Abweisung des Leistungsanspruchs mit, dass sie nun noch psychische Probleme bekommen werde, wenn sie finanziell abhängig werde (IV-Protokoll S. 1 [in den Gerichtsakten]). Solche subjekti- ven Beschwerden wären – soweit überhaupt objektivierbar – offensichtlich als reaktiv zu werten (vgl. auch act. II 80 S. 4) und vermögen keine invalidi- sierende Beeinträchtigung zu begründen, ansonsten der gesetzliche Invali- ditätsbegriff seine Konturen verlöre (vgl. Urteil des BGer 8C_143/2019 vom 21. August 2019 E. 4.4.2.3). Insgesamt vermag die Beschwerdeführerin nicht aufzuzeigen und ist auch nicht ersichtlich, dass Dr. med. C.________</w:t>
      </w:r>
    </w:p>
    <w:p>
      <w:r>
        <w:t>Urteil des Verwaltungsgerichts des Kantons Bern vom 5. Februar 2026, IV 200 2025 582 - 16 - Entscheidendes übersehen oder ungewürdigt gelassen hätte. Somit be- stand bis zum massgebenden Zeitpunkt des Erlasses der angefochtenen Verfügung (BGE 144 V 210 E. 4.3.1 S. 213, 131 V 242 E. 2.1 S. 243, 130 V 138 E. 2.1 S. 140; SVR 2022 UV Nr. 46 S. 183, 8C_655/2021 E. 6.3.1) kein Anlass für eine psychiatrische Begutachtung. 4.4.3 Zusammenfassend ist der medizinische Sachverhalt rechtsgenüg- lich abgeklärt, weshalb auf das beantragte versicherungsexterne Gutachten (Beschwerde S. 1 Antrag 2 und S. 5 Beweisantrag 1) in antizipierter Be- weiswürdigung verzichtet werden kann (BGE 151 V 258 E. 4.4 S. 261, 124 V 90 E. 4b S. 94, 122 V 157 E. 1d S. 162; SVR 2019 IV Nr. 50 S. 162, 9C_296/2018 E. 4). Es besteht denn auch kein formeller Anspruch auf Bei- zug eines solchen (vgl. BGE 123 V 175 E. 3d S. 176, 122 V 157 E. 2c S. 165). Gestützt auf die beweiskräftigen RAD-Beurteilungen (act. II 65 S. 3 f., 73 S. 2, 80 S. 2 ff., 81 S. 2) besteht jedenfalls ab dem Zeitpunkt des (hypothe- tisch) frühestmöglichen Rentenbeginns im Januar 2025 (vgl. hierzu E. 6.2 hiernach) in der zuletzt ausgeübten Tätigkeit als … im … (act. II 49) eine Arbeitsfähigkeit von gemittelt mindestens 85 % (vgl. zum sog. Mittelwert Urteile des BGer 8C_824/2023 vom 4. Juli 2024 E. 7.2 und 8C_132/2022 vom 14. Februar 2023 E. 4.3). In einer angepassten Tätigkeit – körperlich leichte bis ausnahmsweise mittelschwere wechselbelastende Tätigkeiten, ohne Zwangshaltung der HWS, stereotype Kopfbewegungen, Rotation im Sitzen/Stehen unter Gewichtsbelastung, das Heben von Lasten körperfern, repetitives Heben von Lasten über Brusthöhe, Überkopfarbeiten, das Be- steigen von Leitern, repetitives Kauern, Bücken oder Tätigkeiten in nach vorne geneigter Haltung sowie repetitive, stereotype Bewegungsabläufe im Bereich der HWS und höchstens ausnahmsweisem und nicht repetitivem Heben und Tragen von Gewichten von 10 bis 15 kg – besteht zudem eine Arbeitsfähigkeit von 100 % (act. II 65 S. 3). 5. 5.1 Sowohl im Rahmen einer erstmaligen Prüfung des Rentenan- spruchs als auch anlässlich einer Rentenrevision stellt sich unter dem Ge-</w:t>
      </w:r>
    </w:p>
    <w:p>
      <w:r>
        <w:t>Urteil des Verwaltungsgerichts des Kantons Bern vom 5. Februar 2026, IV 200 2025 582 - 17 - sichtspunkt von Art. 8 ATSG die Frage nach der anwendbaren Invaliditäts- bemessungsmethode, welche sich aus dem Status ergibt. Dieser bestimmt sich nach Art. 24septies Abs. 1 IVV nach den erwerblichen Verhältnissen, in denen sich die versicherte Person befinden würde, wenn sie nicht gesund- heitlich beeinträchtigt wäre. Gemäss Art. 24septies Abs. 2 IVV gilt eine versi- cherte Person als erwerbstätig nach Art. 28a Abs. 1 IVG, wenn sie im Ge- sundheitsfall eine Erwerbstätigkeit ausüben würde, die einem Beschäfti- gungsgrad von 100 % oder mehr entspricht (lit. a). Die versicherte Person gilt als nicht erwerbstätig nach Art. 28a Abs. 2 IVG, wenn sie im Gesund- heitsfall keine Erwerbstätigkeit ausüben würde (lit. b) respektive als teiler- werbstätig nach Art. 28a Abs. 3 IVG, wenn sie im Gesundheitsfall eine Er- werbstätigkeit ausüben würde, die einem Beschäftigungsgrad von weniger als 100 % entspricht (lit. c). 5.2 Die Beschwerdegegnerin ging von einem Status von 80 % Erwerbs- tätigkeit und 20 % Haushalt und der Anwendbarkeit der gemischten Metho- de aus, wobei sie mit Blick auf die Berechnung des Invaliditätsgrades auf die Durchführung einer Haushaltsabklärung verzichtete (act. II 82 S. 2). Dabei stützte sie sich auf die Angaben der Beschwerdeführerin anlässlich des Assessments Anfang Januar 2025 (act. II 54 S. 3). Aufgrund ihrer dem widersprechenden vormaligen Angaben (act. II 8 S. 2), der vor der Erstan- meldung ausgeübten Erwerbstätigkeit in einem Pensum von 100 % (act. II 16 S. 3) und der ursprünglich ebenfalls vollschichtig begonnenen, jedoch hernach aus gesundheitlichen Überlegungen reduzierten Tätigkeit als … (act. II 54 S. 1) erscheint der angewandte Status fraglich. Sowohl der erwerbliche Status als auch die anwendbare Methode kann indes offen gelassen werden, zumal selbst bei Anwendung der für die Beschwerdefüh- rerin günstigeren allgemeinen Methode des Einkommensvergleichs kein rentenbegründender Invaliditätsgrad resultiert (vgl. E. 6.5 hiernach). Damit erübrigen sich Weiterungen zum beanstandeten (Beschwerde S. 4 Ziff. III und S. 6 Beweisantrag 3) Verzicht der Beschwerdegegnerin auf Durch- führung einer Haushaltsabklärung (vgl. hierzu jedoch immerhin Rz. 3042 des vom Bundesamt für Sozialversicherungen [BSV] herausgegebenen Kreisschreibens über das Verfahren in der Invalidenversicherung [KSVI]).</w:t>
      </w:r>
    </w:p>
    <w:p>
      <w:r>
        <w:t>Urteil des Verwaltungsgerichts des Kantons Bern vom 5. Februar 2026, IV 200 2025 582 - 18 - 6.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